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2C" w:rsidRDefault="006B2ED8" w:rsidP="00727ED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Fiscal Year 2022-2023</w:t>
      </w:r>
      <w:r w:rsidR="00727ED2" w:rsidRPr="00727ED2">
        <w:rPr>
          <w:b/>
          <w:sz w:val="36"/>
          <w:szCs w:val="36"/>
        </w:rPr>
        <w:t xml:space="preserve"> Income Limits</w:t>
      </w:r>
    </w:p>
    <w:p w:rsidR="006B2ED8" w:rsidRPr="006B2ED8" w:rsidRDefault="006B2ED8" w:rsidP="00727ED2">
      <w:pPr>
        <w:spacing w:after="0"/>
        <w:jc w:val="center"/>
        <w:rPr>
          <w:i/>
          <w:sz w:val="28"/>
          <w:szCs w:val="28"/>
        </w:rPr>
      </w:pPr>
      <w:r w:rsidRPr="006B2ED8">
        <w:rPr>
          <w:i/>
          <w:sz w:val="28"/>
          <w:szCs w:val="28"/>
        </w:rPr>
        <w:t>July 2022 – June 2023</w:t>
      </w:r>
    </w:p>
    <w:p w:rsidR="00727ED2" w:rsidRPr="006B2ED8" w:rsidRDefault="00727ED2" w:rsidP="00727ED2">
      <w:pPr>
        <w:spacing w:after="0"/>
        <w:jc w:val="center"/>
        <w:rPr>
          <w:b/>
          <w:sz w:val="32"/>
          <w:szCs w:val="32"/>
        </w:rPr>
      </w:pPr>
      <w:r w:rsidRPr="006B2ED8">
        <w:rPr>
          <w:b/>
          <w:sz w:val="32"/>
          <w:szCs w:val="32"/>
        </w:rPr>
        <w:t>Orange, Osceola &amp; Seminole Counties</w:t>
      </w:r>
    </w:p>
    <w:p w:rsidR="00727ED2" w:rsidRDefault="00727ED2" w:rsidP="00727ED2">
      <w:pPr>
        <w:jc w:val="center"/>
      </w:pPr>
    </w:p>
    <w:tbl>
      <w:tblPr>
        <w:tblStyle w:val="GridTable4-Accent5"/>
        <w:tblW w:w="9741" w:type="dxa"/>
        <w:jc w:val="center"/>
        <w:tblLook w:val="04A0" w:firstRow="1" w:lastRow="0" w:firstColumn="1" w:lastColumn="0" w:noHBand="0" w:noVBand="1"/>
      </w:tblPr>
      <w:tblGrid>
        <w:gridCol w:w="1829"/>
        <w:gridCol w:w="3673"/>
        <w:gridCol w:w="4239"/>
      </w:tblGrid>
      <w:tr w:rsidR="004C6B4A" w:rsidRPr="004C6B4A" w:rsidTr="004C6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noWrap/>
            <w:hideMark/>
          </w:tcPr>
          <w:p w:rsidR="004C6B4A" w:rsidRPr="004C6B4A" w:rsidRDefault="004C6B4A" w:rsidP="004C6B4A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HH Size</w:t>
            </w:r>
          </w:p>
        </w:tc>
        <w:tc>
          <w:tcPr>
            <w:tcW w:w="3673" w:type="dxa"/>
            <w:noWrap/>
            <w:hideMark/>
          </w:tcPr>
          <w:p w:rsidR="004C6B4A" w:rsidRPr="004C6B4A" w:rsidRDefault="004C6B4A" w:rsidP="004C6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Annualized 30%</w:t>
            </w:r>
          </w:p>
        </w:tc>
        <w:tc>
          <w:tcPr>
            <w:tcW w:w="4239" w:type="dxa"/>
            <w:noWrap/>
            <w:hideMark/>
          </w:tcPr>
          <w:p w:rsidR="004C6B4A" w:rsidRPr="004C6B4A" w:rsidRDefault="004C6B4A" w:rsidP="004C6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Annualized 50%</w:t>
            </w:r>
          </w:p>
        </w:tc>
      </w:tr>
      <w:tr w:rsidR="004C6B4A" w:rsidRPr="004C6B4A" w:rsidTr="004C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noWrap/>
            <w:hideMark/>
          </w:tcPr>
          <w:p w:rsidR="004C6B4A" w:rsidRPr="004C6B4A" w:rsidRDefault="004C6B4A" w:rsidP="004C6B4A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</w:t>
            </w:r>
          </w:p>
        </w:tc>
        <w:tc>
          <w:tcPr>
            <w:tcW w:w="3673" w:type="dxa"/>
            <w:noWrap/>
            <w:hideMark/>
          </w:tcPr>
          <w:p w:rsidR="004C6B4A" w:rsidRPr="004C6B4A" w:rsidRDefault="004C6B4A" w:rsidP="006B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</w:t>
            </w:r>
            <w:r w:rsidR="006B2E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17,400</w:t>
            </w:r>
          </w:p>
        </w:tc>
        <w:tc>
          <w:tcPr>
            <w:tcW w:w="4239" w:type="dxa"/>
            <w:noWrap/>
            <w:hideMark/>
          </w:tcPr>
          <w:p w:rsidR="004C6B4A" w:rsidRPr="004C6B4A" w:rsidRDefault="004C6B4A" w:rsidP="006B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</w:t>
            </w:r>
            <w:r w:rsidR="006B2E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29,050</w:t>
            </w:r>
          </w:p>
        </w:tc>
      </w:tr>
      <w:tr w:rsidR="004C6B4A" w:rsidRPr="004C6B4A" w:rsidTr="004C6B4A">
        <w:trPr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noWrap/>
            <w:hideMark/>
          </w:tcPr>
          <w:p w:rsidR="004C6B4A" w:rsidRPr="004C6B4A" w:rsidRDefault="004C6B4A" w:rsidP="004C6B4A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</w:t>
            </w:r>
          </w:p>
        </w:tc>
        <w:tc>
          <w:tcPr>
            <w:tcW w:w="3673" w:type="dxa"/>
            <w:noWrap/>
            <w:hideMark/>
          </w:tcPr>
          <w:p w:rsidR="004C6B4A" w:rsidRPr="004C6B4A" w:rsidRDefault="004C6B4A" w:rsidP="006B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</w:t>
            </w:r>
            <w:r w:rsidR="006B2E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19,900</w:t>
            </w:r>
          </w:p>
        </w:tc>
        <w:tc>
          <w:tcPr>
            <w:tcW w:w="4239" w:type="dxa"/>
            <w:noWrap/>
            <w:hideMark/>
          </w:tcPr>
          <w:p w:rsidR="004C6B4A" w:rsidRPr="004C6B4A" w:rsidRDefault="004C6B4A" w:rsidP="006B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</w:t>
            </w:r>
            <w:r w:rsidR="006B2E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33,200</w:t>
            </w:r>
          </w:p>
        </w:tc>
      </w:tr>
      <w:tr w:rsidR="004C6B4A" w:rsidRPr="004C6B4A" w:rsidTr="004C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noWrap/>
            <w:hideMark/>
          </w:tcPr>
          <w:p w:rsidR="004C6B4A" w:rsidRPr="004C6B4A" w:rsidRDefault="004C6B4A" w:rsidP="004C6B4A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3673" w:type="dxa"/>
            <w:noWrap/>
            <w:hideMark/>
          </w:tcPr>
          <w:p w:rsidR="004C6B4A" w:rsidRPr="004C6B4A" w:rsidRDefault="004C6B4A" w:rsidP="006B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</w:t>
            </w:r>
            <w:r w:rsidR="006B2E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23,030</w:t>
            </w:r>
          </w:p>
        </w:tc>
        <w:tc>
          <w:tcPr>
            <w:tcW w:w="4239" w:type="dxa"/>
            <w:noWrap/>
            <w:hideMark/>
          </w:tcPr>
          <w:p w:rsidR="004C6B4A" w:rsidRPr="004C6B4A" w:rsidRDefault="004C6B4A" w:rsidP="006B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</w:t>
            </w:r>
            <w:r w:rsidR="006B2E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37,350</w:t>
            </w:r>
          </w:p>
        </w:tc>
      </w:tr>
      <w:tr w:rsidR="004C6B4A" w:rsidRPr="004C6B4A" w:rsidTr="004C6B4A">
        <w:trPr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noWrap/>
            <w:hideMark/>
          </w:tcPr>
          <w:p w:rsidR="004C6B4A" w:rsidRPr="004C6B4A" w:rsidRDefault="004C6B4A" w:rsidP="004C6B4A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3673" w:type="dxa"/>
            <w:noWrap/>
            <w:hideMark/>
          </w:tcPr>
          <w:p w:rsidR="004C6B4A" w:rsidRPr="004C6B4A" w:rsidRDefault="004C6B4A" w:rsidP="006B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</w:t>
            </w:r>
            <w:r w:rsidR="006B2E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27,750</w:t>
            </w:r>
          </w:p>
        </w:tc>
        <w:tc>
          <w:tcPr>
            <w:tcW w:w="4239" w:type="dxa"/>
            <w:noWrap/>
            <w:hideMark/>
          </w:tcPr>
          <w:p w:rsidR="004C6B4A" w:rsidRPr="004C6B4A" w:rsidRDefault="004C6B4A" w:rsidP="006B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</w:t>
            </w:r>
            <w:r w:rsidR="006B2E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41,450</w:t>
            </w:r>
          </w:p>
        </w:tc>
      </w:tr>
      <w:tr w:rsidR="004C6B4A" w:rsidRPr="004C6B4A" w:rsidTr="004C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noWrap/>
            <w:hideMark/>
          </w:tcPr>
          <w:p w:rsidR="004C6B4A" w:rsidRPr="004C6B4A" w:rsidRDefault="004C6B4A" w:rsidP="004C6B4A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3673" w:type="dxa"/>
            <w:noWrap/>
            <w:hideMark/>
          </w:tcPr>
          <w:p w:rsidR="004C6B4A" w:rsidRPr="004C6B4A" w:rsidRDefault="004C6B4A" w:rsidP="006B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</w:t>
            </w:r>
            <w:r w:rsidR="006B2E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32,470</w:t>
            </w:r>
          </w:p>
        </w:tc>
        <w:tc>
          <w:tcPr>
            <w:tcW w:w="4239" w:type="dxa"/>
            <w:noWrap/>
            <w:hideMark/>
          </w:tcPr>
          <w:p w:rsidR="004C6B4A" w:rsidRPr="004C6B4A" w:rsidRDefault="004C6B4A" w:rsidP="006B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</w:t>
            </w:r>
            <w:r w:rsidR="006B2E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44,800</w:t>
            </w:r>
          </w:p>
        </w:tc>
      </w:tr>
      <w:tr w:rsidR="004C6B4A" w:rsidRPr="004C6B4A" w:rsidTr="004C6B4A">
        <w:trPr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noWrap/>
            <w:hideMark/>
          </w:tcPr>
          <w:p w:rsidR="004C6B4A" w:rsidRPr="004C6B4A" w:rsidRDefault="004C6B4A" w:rsidP="004C6B4A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</w:t>
            </w:r>
          </w:p>
        </w:tc>
        <w:tc>
          <w:tcPr>
            <w:tcW w:w="3673" w:type="dxa"/>
            <w:noWrap/>
            <w:hideMark/>
          </w:tcPr>
          <w:p w:rsidR="004C6B4A" w:rsidRPr="004C6B4A" w:rsidRDefault="006B2ED8" w:rsidP="004C6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$37,190</w:t>
            </w:r>
          </w:p>
        </w:tc>
        <w:tc>
          <w:tcPr>
            <w:tcW w:w="4239" w:type="dxa"/>
            <w:noWrap/>
            <w:hideMark/>
          </w:tcPr>
          <w:p w:rsidR="004C6B4A" w:rsidRPr="004C6B4A" w:rsidRDefault="004C6B4A" w:rsidP="006B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</w:t>
            </w:r>
            <w:r w:rsidR="006B2E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48,100</w:t>
            </w:r>
          </w:p>
        </w:tc>
      </w:tr>
      <w:tr w:rsidR="004C6B4A" w:rsidRPr="004C6B4A" w:rsidTr="004C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noWrap/>
            <w:hideMark/>
          </w:tcPr>
          <w:p w:rsidR="004C6B4A" w:rsidRPr="004C6B4A" w:rsidRDefault="004C6B4A" w:rsidP="004C6B4A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7</w:t>
            </w:r>
          </w:p>
        </w:tc>
        <w:tc>
          <w:tcPr>
            <w:tcW w:w="3673" w:type="dxa"/>
            <w:noWrap/>
            <w:hideMark/>
          </w:tcPr>
          <w:p w:rsidR="004C6B4A" w:rsidRPr="004C6B4A" w:rsidRDefault="004C6B4A" w:rsidP="006B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</w:t>
            </w:r>
            <w:r w:rsidR="006B2E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41,910</w:t>
            </w:r>
          </w:p>
        </w:tc>
        <w:tc>
          <w:tcPr>
            <w:tcW w:w="4239" w:type="dxa"/>
            <w:noWrap/>
            <w:hideMark/>
          </w:tcPr>
          <w:p w:rsidR="004C6B4A" w:rsidRPr="004C6B4A" w:rsidRDefault="004C6B4A" w:rsidP="006B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</w:t>
            </w:r>
            <w:r w:rsidR="006B2E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51,400</w:t>
            </w:r>
          </w:p>
        </w:tc>
      </w:tr>
      <w:tr w:rsidR="004C6B4A" w:rsidRPr="004C6B4A" w:rsidTr="004C6B4A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noWrap/>
            <w:hideMark/>
          </w:tcPr>
          <w:p w:rsidR="004C6B4A" w:rsidRPr="004C6B4A" w:rsidRDefault="004C6B4A" w:rsidP="004C6B4A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</w:t>
            </w:r>
          </w:p>
        </w:tc>
        <w:tc>
          <w:tcPr>
            <w:tcW w:w="3673" w:type="dxa"/>
            <w:noWrap/>
            <w:hideMark/>
          </w:tcPr>
          <w:p w:rsidR="004C6B4A" w:rsidRPr="004C6B4A" w:rsidRDefault="004C6B4A" w:rsidP="006B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</w:t>
            </w:r>
            <w:r w:rsidR="006B2E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46,630</w:t>
            </w:r>
            <w:bookmarkStart w:id="0" w:name="_GoBack"/>
            <w:bookmarkEnd w:id="0"/>
          </w:p>
        </w:tc>
        <w:tc>
          <w:tcPr>
            <w:tcW w:w="4239" w:type="dxa"/>
            <w:noWrap/>
            <w:hideMark/>
          </w:tcPr>
          <w:p w:rsidR="004C6B4A" w:rsidRPr="004C6B4A" w:rsidRDefault="004C6B4A" w:rsidP="006B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4C6B4A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$</w:t>
            </w:r>
            <w:r w:rsidR="006B2E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54,750</w:t>
            </w:r>
          </w:p>
        </w:tc>
      </w:tr>
    </w:tbl>
    <w:p w:rsidR="00727ED2" w:rsidRPr="00727ED2" w:rsidRDefault="00727ED2" w:rsidP="00727ED2">
      <w:pPr>
        <w:rPr>
          <w:sz w:val="24"/>
          <w:szCs w:val="24"/>
        </w:rPr>
      </w:pPr>
    </w:p>
    <w:sectPr w:rsidR="00727ED2" w:rsidRPr="00727E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EF" w:rsidRDefault="00E465EF" w:rsidP="00727ED2">
      <w:pPr>
        <w:spacing w:after="0" w:line="240" w:lineRule="auto"/>
      </w:pPr>
      <w:r>
        <w:separator/>
      </w:r>
    </w:p>
  </w:endnote>
  <w:endnote w:type="continuationSeparator" w:id="0">
    <w:p w:rsidR="00E465EF" w:rsidRDefault="00E465EF" w:rsidP="0072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EF" w:rsidRDefault="00E465EF" w:rsidP="00727ED2">
      <w:pPr>
        <w:spacing w:after="0" w:line="240" w:lineRule="auto"/>
      </w:pPr>
      <w:r>
        <w:separator/>
      </w:r>
    </w:p>
  </w:footnote>
  <w:footnote w:type="continuationSeparator" w:id="0">
    <w:p w:rsidR="00E465EF" w:rsidRDefault="00E465EF" w:rsidP="0072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2" w:rsidRDefault="00727ED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EA7A46" wp14:editId="2361A4ED">
          <wp:simplePos x="0" y="0"/>
          <wp:positionH relativeFrom="column">
            <wp:posOffset>-485775</wp:posOffset>
          </wp:positionH>
          <wp:positionV relativeFrom="paragraph">
            <wp:posOffset>-152400</wp:posOffset>
          </wp:positionV>
          <wp:extent cx="1108613" cy="609517"/>
          <wp:effectExtent l="0" t="0" r="0" b="635"/>
          <wp:wrapSquare wrapText="bothSides"/>
          <wp:docPr id="1" name="Picture 1" descr="Homeless Services Network of Central Florida – HSN is the lea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less Services Network of Central Florida – HSN is the lead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613" cy="609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7ED2" w:rsidRDefault="00727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D2"/>
    <w:rsid w:val="0016442C"/>
    <w:rsid w:val="004C6B4A"/>
    <w:rsid w:val="006B2ED8"/>
    <w:rsid w:val="00727ED2"/>
    <w:rsid w:val="007469E6"/>
    <w:rsid w:val="008C5D0E"/>
    <w:rsid w:val="00E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291C"/>
  <w15:chartTrackingRefBased/>
  <w15:docId w15:val="{7635AA9D-F5F8-4F37-9290-402191C4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27E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2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ED2"/>
  </w:style>
  <w:style w:type="paragraph" w:styleId="Footer">
    <w:name w:val="footer"/>
    <w:basedOn w:val="Normal"/>
    <w:link w:val="FooterChar"/>
    <w:uiPriority w:val="99"/>
    <w:unhideWhenUsed/>
    <w:rsid w:val="0072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HSN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JBrooks</dc:creator>
  <cp:keywords/>
  <dc:description/>
  <cp:lastModifiedBy>..</cp:lastModifiedBy>
  <cp:revision>2</cp:revision>
  <dcterms:created xsi:type="dcterms:W3CDTF">2022-07-21T18:11:00Z</dcterms:created>
  <dcterms:modified xsi:type="dcterms:W3CDTF">2022-07-21T18:11:00Z</dcterms:modified>
</cp:coreProperties>
</file>